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4905" w:rsidRPr="001A2C1F" w:rsidRDefault="00454905" w:rsidP="00625FB5">
      <w:pPr>
        <w:spacing w:before="240" w:after="240" w:line="480" w:lineRule="auto"/>
        <w:rPr>
          <w:rFonts w:ascii="Times New Roman" w:hAnsi="Times New Roman"/>
          <w:sz w:val="24"/>
          <w:szCs w:val="24"/>
        </w:rPr>
      </w:pPr>
    </w:p>
    <w:p w:rsidR="00454905" w:rsidRPr="001A2C1F" w:rsidRDefault="00454905" w:rsidP="00625FB5">
      <w:pPr>
        <w:spacing w:before="240" w:after="240" w:line="480" w:lineRule="auto"/>
        <w:rPr>
          <w:rFonts w:ascii="Times New Roman" w:hAnsi="Times New Roman"/>
          <w:sz w:val="24"/>
          <w:szCs w:val="24"/>
        </w:rPr>
      </w:pPr>
    </w:p>
    <w:p w:rsidR="00454905" w:rsidRPr="001A2C1F" w:rsidRDefault="00454905" w:rsidP="00625FB5">
      <w:pPr>
        <w:spacing w:before="240" w:after="240" w:line="480" w:lineRule="auto"/>
        <w:rPr>
          <w:rFonts w:ascii="Times New Roman" w:hAnsi="Times New Roman"/>
          <w:sz w:val="24"/>
          <w:szCs w:val="24"/>
        </w:rPr>
      </w:pPr>
    </w:p>
    <w:p w:rsidR="00454905" w:rsidRPr="001A2C1F" w:rsidRDefault="00454905" w:rsidP="00625FB5">
      <w:pPr>
        <w:spacing w:before="240" w:after="240" w:line="480" w:lineRule="auto"/>
        <w:rPr>
          <w:rFonts w:ascii="Times New Roman" w:hAnsi="Times New Roman"/>
          <w:sz w:val="24"/>
          <w:szCs w:val="24"/>
        </w:rPr>
      </w:pPr>
    </w:p>
    <w:p w:rsidR="00454905" w:rsidRPr="001A2C1F" w:rsidRDefault="00454905" w:rsidP="00625FB5">
      <w:pPr>
        <w:spacing w:before="240" w:after="240" w:line="480" w:lineRule="auto"/>
        <w:rPr>
          <w:rFonts w:ascii="Times New Roman" w:hAnsi="Times New Roman"/>
          <w:sz w:val="24"/>
          <w:szCs w:val="24"/>
        </w:rPr>
      </w:pPr>
    </w:p>
    <w:p w:rsidR="00454905" w:rsidRPr="001A2C1F" w:rsidRDefault="00454905" w:rsidP="00625FB5">
      <w:pPr>
        <w:spacing w:before="240" w:after="240" w:line="480" w:lineRule="auto"/>
        <w:rPr>
          <w:rFonts w:ascii="Times New Roman" w:hAnsi="Times New Roman"/>
          <w:sz w:val="24"/>
          <w:szCs w:val="24"/>
        </w:rPr>
      </w:pPr>
    </w:p>
    <w:p w:rsidR="00454905" w:rsidRPr="001A2C1F" w:rsidRDefault="00454905" w:rsidP="00625FB5">
      <w:pPr>
        <w:spacing w:before="240" w:after="240" w:line="480" w:lineRule="auto"/>
        <w:rPr>
          <w:rFonts w:ascii="Times New Roman" w:hAnsi="Times New Roman"/>
          <w:sz w:val="24"/>
          <w:szCs w:val="24"/>
        </w:rPr>
      </w:pPr>
    </w:p>
    <w:p w:rsidR="00454905" w:rsidRPr="001A2C1F" w:rsidRDefault="00454905" w:rsidP="00625FB5">
      <w:pPr>
        <w:spacing w:before="240" w:after="240" w:line="480" w:lineRule="auto"/>
        <w:rPr>
          <w:rFonts w:ascii="Times New Roman" w:hAnsi="Times New Roman"/>
          <w:sz w:val="24"/>
          <w:szCs w:val="24"/>
        </w:rPr>
      </w:pPr>
    </w:p>
    <w:p w:rsidR="00454905" w:rsidRPr="001A2C1F" w:rsidRDefault="00454905" w:rsidP="00625FB5">
      <w:pPr>
        <w:spacing w:before="240" w:after="240" w:line="480" w:lineRule="auto"/>
        <w:jc w:val="center"/>
        <w:rPr>
          <w:rFonts w:ascii="Times New Roman" w:hAnsi="Times New Roman"/>
          <w:sz w:val="24"/>
          <w:szCs w:val="24"/>
        </w:rPr>
      </w:pPr>
    </w:p>
    <w:p w:rsidR="00454905" w:rsidRPr="00A81CB7" w:rsidRDefault="00454905" w:rsidP="00625FB5">
      <w:pPr>
        <w:spacing w:before="240" w:after="240" w:line="480" w:lineRule="auto"/>
        <w:jc w:val="center"/>
        <w:rPr>
          <w:rFonts w:ascii="Times New Roman" w:hAnsi="Times New Roman"/>
          <w:bCs/>
          <w:sz w:val="24"/>
          <w:szCs w:val="24"/>
        </w:rPr>
      </w:pPr>
      <w:r w:rsidRPr="00A81CB7">
        <w:rPr>
          <w:rFonts w:ascii="Times New Roman" w:hAnsi="Times New Roman"/>
          <w:bCs/>
          <w:sz w:val="24"/>
          <w:szCs w:val="24"/>
        </w:rPr>
        <w:t>Scientific Research Ethics Committee and</w:t>
      </w:r>
      <w:r>
        <w:rPr>
          <w:rFonts w:ascii="Times New Roman" w:hAnsi="Times New Roman"/>
          <w:bCs/>
          <w:sz w:val="24"/>
          <w:szCs w:val="24"/>
        </w:rPr>
        <w:t xml:space="preserve"> use human and animal in E</w:t>
      </w:r>
      <w:r w:rsidRPr="00A81CB7">
        <w:rPr>
          <w:rFonts w:ascii="Times New Roman" w:hAnsi="Times New Roman"/>
          <w:bCs/>
          <w:sz w:val="24"/>
          <w:szCs w:val="24"/>
        </w:rPr>
        <w:t>xperiments</w:t>
      </w:r>
    </w:p>
    <w:p w:rsidR="00454905" w:rsidRPr="001A2C1F" w:rsidRDefault="00454905" w:rsidP="00625FB5">
      <w:pPr>
        <w:spacing w:before="240" w:after="240" w:line="480" w:lineRule="auto"/>
        <w:jc w:val="center"/>
        <w:rPr>
          <w:rFonts w:ascii="Times New Roman" w:hAnsi="Times New Roman"/>
          <w:sz w:val="24"/>
          <w:szCs w:val="24"/>
        </w:rPr>
      </w:pPr>
      <w:r w:rsidRPr="001A2C1F">
        <w:rPr>
          <w:rFonts w:ascii="Times New Roman" w:hAnsi="Times New Roman"/>
          <w:sz w:val="24"/>
          <w:szCs w:val="24"/>
        </w:rPr>
        <w:t>Student’s Name</w:t>
      </w:r>
    </w:p>
    <w:p w:rsidR="00454905" w:rsidRPr="001A2C1F" w:rsidRDefault="00454905" w:rsidP="00625FB5">
      <w:pPr>
        <w:spacing w:before="240" w:after="240" w:line="480" w:lineRule="auto"/>
        <w:jc w:val="center"/>
        <w:rPr>
          <w:rFonts w:ascii="Times New Roman" w:hAnsi="Times New Roman"/>
          <w:sz w:val="24"/>
          <w:szCs w:val="24"/>
        </w:rPr>
      </w:pPr>
      <w:r w:rsidRPr="001A2C1F">
        <w:rPr>
          <w:rFonts w:ascii="Times New Roman" w:hAnsi="Times New Roman"/>
          <w:sz w:val="24"/>
          <w:szCs w:val="24"/>
        </w:rPr>
        <w:t>Institutional Affiliation</w:t>
      </w:r>
    </w:p>
    <w:p w:rsidR="00454905" w:rsidRPr="001A2C1F" w:rsidRDefault="00454905" w:rsidP="00625FB5">
      <w:pPr>
        <w:spacing w:before="240" w:after="240" w:line="480" w:lineRule="auto"/>
        <w:rPr>
          <w:rFonts w:ascii="Times New Roman" w:hAnsi="Times New Roman"/>
          <w:sz w:val="24"/>
          <w:szCs w:val="24"/>
        </w:rPr>
      </w:pPr>
    </w:p>
    <w:p w:rsidR="00625FB5" w:rsidRDefault="00625FB5">
      <w:pPr>
        <w:spacing w:after="160" w:line="259" w:lineRule="auto"/>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br w:type="page"/>
      </w:r>
    </w:p>
    <w:p w:rsidR="00454905" w:rsidRPr="00A81CB7" w:rsidRDefault="00454905" w:rsidP="00625FB5">
      <w:pPr>
        <w:spacing w:before="240" w:after="240" w:line="480" w:lineRule="auto"/>
        <w:jc w:val="center"/>
        <w:rPr>
          <w:rFonts w:ascii="Times New Roman" w:eastAsia="Times New Roman" w:hAnsi="Times New Roman"/>
          <w:b/>
          <w:bCs/>
          <w:color w:val="000000"/>
          <w:sz w:val="24"/>
          <w:szCs w:val="24"/>
        </w:rPr>
      </w:pPr>
      <w:r w:rsidRPr="00A81CB7">
        <w:rPr>
          <w:rFonts w:ascii="Times New Roman" w:eastAsia="Times New Roman" w:hAnsi="Times New Roman"/>
          <w:b/>
          <w:bCs/>
          <w:color w:val="000000"/>
          <w:sz w:val="24"/>
          <w:szCs w:val="24"/>
        </w:rPr>
        <w:lastRenderedPageBreak/>
        <w:t>Scientific Research Ethics Committee and use human and animal in experiments</w:t>
      </w:r>
    </w:p>
    <w:p w:rsidR="00454905" w:rsidRPr="00A81CB7" w:rsidRDefault="00454905" w:rsidP="00625FB5">
      <w:pPr>
        <w:spacing w:before="240" w:after="240" w:line="480" w:lineRule="auto"/>
        <w:jc w:val="center"/>
        <w:rPr>
          <w:rFonts w:ascii="Times New Roman" w:eastAsia="Times New Roman" w:hAnsi="Times New Roman"/>
          <w:b/>
          <w:bCs/>
          <w:color w:val="000000"/>
          <w:sz w:val="24"/>
          <w:szCs w:val="24"/>
        </w:rPr>
      </w:pPr>
      <w:r w:rsidRPr="00A81CB7">
        <w:rPr>
          <w:rFonts w:ascii="Times New Roman" w:eastAsia="Times New Roman" w:hAnsi="Times New Roman"/>
          <w:b/>
          <w:bCs/>
          <w:color w:val="000000"/>
          <w:sz w:val="24"/>
          <w:szCs w:val="24"/>
        </w:rPr>
        <w:t>Introduction</w:t>
      </w:r>
    </w:p>
    <w:p w:rsidR="00454905" w:rsidRPr="00A81CB7" w:rsidRDefault="00454905" w:rsidP="00625FB5">
      <w:pPr>
        <w:spacing w:before="240" w:after="240" w:line="480" w:lineRule="auto"/>
        <w:ind w:firstLine="720"/>
        <w:jc w:val="both"/>
        <w:rPr>
          <w:rFonts w:ascii="Times New Roman" w:eastAsia="Times New Roman" w:hAnsi="Times New Roman"/>
          <w:bCs/>
          <w:color w:val="000000"/>
          <w:sz w:val="24"/>
          <w:szCs w:val="24"/>
        </w:rPr>
      </w:pPr>
      <w:r w:rsidRPr="00A81CB7">
        <w:rPr>
          <w:rFonts w:ascii="Times New Roman" w:eastAsia="Times New Roman" w:hAnsi="Times New Roman"/>
          <w:bCs/>
          <w:color w:val="000000"/>
          <w:sz w:val="24"/>
          <w:szCs w:val="24"/>
        </w:rPr>
        <w:t>Ethics are select moral guidelines consisting of values and morals a civilized societal setting follows. The word ethics derives from a Greek' ethikos', a derivative of yet another Greek word ethos, which means character. Scientific research is a human intellect activity with ethical implications. Principled research is the backbone of scientific procedures. Scientific findings and projections are assumed to be based on honesty and a conscience (Menapace, 2018). Human and animal experimentation is a matter of vital importance to humanity respected by both the learned and the uneducated alike. Scientific research is an activity whose importance to society cannot be emphasized enough. Our longevity and quality of life largely depend on authentic scientific solutions resulting from research.</w:t>
      </w:r>
    </w:p>
    <w:p w:rsidR="00454905" w:rsidRPr="00A81CB7" w:rsidRDefault="00454905" w:rsidP="00625FB5">
      <w:pPr>
        <w:spacing w:before="240" w:after="240" w:line="480" w:lineRule="auto"/>
        <w:ind w:firstLine="720"/>
        <w:rPr>
          <w:rFonts w:ascii="Times New Roman" w:eastAsia="Times New Roman" w:hAnsi="Times New Roman"/>
          <w:bCs/>
          <w:color w:val="000000"/>
          <w:sz w:val="24"/>
          <w:szCs w:val="24"/>
        </w:rPr>
      </w:pPr>
      <w:r w:rsidRPr="00A81CB7">
        <w:rPr>
          <w:rFonts w:ascii="Times New Roman" w:eastAsia="Times New Roman" w:hAnsi="Times New Roman"/>
          <w:bCs/>
          <w:color w:val="000000"/>
          <w:sz w:val="24"/>
          <w:szCs w:val="24"/>
        </w:rPr>
        <w:t>Academics and scientific research, like any other field, is not immune to fraudulent activities such as data falsification, which is representative of Machiavellian conducts facing the world (Menapace, 2018). The existent ethical frameworks are a step towards fostering authenticity in research by emphasizing the importance of research ethos and ethics.</w:t>
      </w:r>
    </w:p>
    <w:p w:rsidR="00454905" w:rsidRPr="00A81CB7" w:rsidRDefault="00454905" w:rsidP="00625FB5">
      <w:pPr>
        <w:spacing w:before="240" w:after="240" w:line="480" w:lineRule="auto"/>
        <w:jc w:val="center"/>
        <w:rPr>
          <w:rFonts w:ascii="Times New Roman" w:eastAsia="Times New Roman" w:hAnsi="Times New Roman"/>
          <w:b/>
          <w:bCs/>
          <w:color w:val="000000"/>
          <w:sz w:val="24"/>
          <w:szCs w:val="24"/>
        </w:rPr>
      </w:pPr>
      <w:r w:rsidRPr="00A81CB7">
        <w:rPr>
          <w:rFonts w:ascii="Times New Roman" w:eastAsia="Times New Roman" w:hAnsi="Times New Roman"/>
          <w:b/>
          <w:bCs/>
          <w:color w:val="000000"/>
          <w:sz w:val="24"/>
          <w:szCs w:val="24"/>
        </w:rPr>
        <w:t>Scientific Research Ethics Committee</w:t>
      </w:r>
    </w:p>
    <w:p w:rsidR="00454905" w:rsidRPr="00A81CB7" w:rsidRDefault="00454905" w:rsidP="00625FB5">
      <w:pPr>
        <w:spacing w:before="240" w:after="240" w:line="480" w:lineRule="auto"/>
        <w:ind w:firstLine="720"/>
        <w:rPr>
          <w:rFonts w:ascii="Times New Roman" w:eastAsia="Times New Roman" w:hAnsi="Times New Roman"/>
          <w:bCs/>
          <w:color w:val="000000"/>
          <w:sz w:val="24"/>
          <w:szCs w:val="24"/>
        </w:rPr>
      </w:pPr>
      <w:r w:rsidRPr="00A81CB7">
        <w:rPr>
          <w:rFonts w:ascii="Times New Roman" w:eastAsia="Times New Roman" w:hAnsi="Times New Roman"/>
          <w:bCs/>
          <w:color w:val="000000"/>
          <w:sz w:val="24"/>
          <w:szCs w:val="24"/>
        </w:rPr>
        <w:t xml:space="preserve">This body alternatively identifies as the Ethical Review Board (ERB), Human Research Ethics Committee (HREC) and Institutional Review Board (IRB) according to World Health Organization's (WHO) "Research ethics committees Basic concepts for capacity-building" ("Research ethics committees Basic concepts for capacity-building," 2009). These bodies play the gatekeeping role in scientific research projects involving human subjects. They make a point </w:t>
      </w:r>
      <w:r w:rsidRPr="00A81CB7">
        <w:rPr>
          <w:rFonts w:ascii="Times New Roman" w:eastAsia="Times New Roman" w:hAnsi="Times New Roman"/>
          <w:bCs/>
          <w:color w:val="000000"/>
          <w:sz w:val="24"/>
          <w:szCs w:val="24"/>
        </w:rPr>
        <w:lastRenderedPageBreak/>
        <w:t>of ensuring ethical and scientific standards/merit are upheld (Gelling, n.d.). This vital role is attained through multiple obligations bestowed upon the committees namely: ensuring protection of the rights of the research subjects, an obligation to the society and an obligation to the researcher. These obligations are fulfilled through informing the participants of the processes they are about to be subjected to as well as provision of precautionary measures, making sure the community involved will benefit from the findings of the research project and treatment of the proposal with consideration and respect respectively (Gelling, n.d.).</w:t>
      </w:r>
    </w:p>
    <w:p w:rsidR="00454905" w:rsidRPr="00A81CB7" w:rsidRDefault="00454905" w:rsidP="00625FB5">
      <w:pPr>
        <w:spacing w:before="240" w:after="240" w:line="480" w:lineRule="auto"/>
        <w:ind w:firstLine="720"/>
        <w:rPr>
          <w:rFonts w:ascii="Times New Roman" w:eastAsia="Times New Roman" w:hAnsi="Times New Roman"/>
          <w:bCs/>
          <w:color w:val="000000"/>
          <w:sz w:val="24"/>
          <w:szCs w:val="24"/>
        </w:rPr>
      </w:pPr>
      <w:r w:rsidRPr="00A81CB7">
        <w:rPr>
          <w:rFonts w:ascii="Times New Roman" w:eastAsia="Times New Roman" w:hAnsi="Times New Roman"/>
          <w:bCs/>
          <w:color w:val="000000"/>
          <w:sz w:val="24"/>
          <w:szCs w:val="24"/>
        </w:rPr>
        <w:t xml:space="preserve"> All the research ethics committees should see to it that all these obligations are honored. Researchers should in turn be accommodative to the contribution of research ethics committees since they enforce high standards of ethics and scientific standards the society expects from researchers (Gelling, n.d.). </w:t>
      </w:r>
    </w:p>
    <w:p w:rsidR="00454905" w:rsidRPr="00A81CB7" w:rsidRDefault="00454905" w:rsidP="00625FB5">
      <w:pPr>
        <w:spacing w:before="240" w:after="240" w:line="480" w:lineRule="auto"/>
        <w:jc w:val="center"/>
        <w:rPr>
          <w:rFonts w:ascii="Times New Roman" w:eastAsia="Times New Roman" w:hAnsi="Times New Roman"/>
          <w:b/>
          <w:bCs/>
          <w:color w:val="000000"/>
          <w:sz w:val="24"/>
          <w:szCs w:val="24"/>
        </w:rPr>
      </w:pPr>
      <w:r w:rsidRPr="00A81CB7">
        <w:rPr>
          <w:rFonts w:ascii="Times New Roman" w:eastAsia="Times New Roman" w:hAnsi="Times New Roman"/>
          <w:b/>
          <w:bCs/>
          <w:color w:val="000000"/>
          <w:sz w:val="24"/>
          <w:szCs w:val="24"/>
        </w:rPr>
        <w:t>The ethics of human use in experiments</w:t>
      </w:r>
    </w:p>
    <w:p w:rsidR="00454905" w:rsidRPr="00A81CB7" w:rsidRDefault="00454905" w:rsidP="00625FB5">
      <w:pPr>
        <w:spacing w:before="240" w:after="240" w:line="480" w:lineRule="auto"/>
        <w:ind w:firstLine="720"/>
        <w:rPr>
          <w:rFonts w:ascii="Times New Roman" w:eastAsia="Times New Roman" w:hAnsi="Times New Roman"/>
          <w:bCs/>
          <w:color w:val="000000"/>
          <w:sz w:val="24"/>
          <w:szCs w:val="24"/>
        </w:rPr>
      </w:pPr>
      <w:r w:rsidRPr="00A81CB7">
        <w:rPr>
          <w:rFonts w:ascii="Times New Roman" w:eastAsia="Times New Roman" w:hAnsi="Times New Roman"/>
          <w:bCs/>
          <w:color w:val="000000"/>
          <w:sz w:val="24"/>
          <w:szCs w:val="24"/>
        </w:rPr>
        <w:t xml:space="preserve">Human research is conducted with the welfare of the human being in mind. The studies are about people and data on human tissue, the sole intention is doing good. The risks involved in such experiments are significant with the possibility of things escalating for the worse being high despite the best intentions being their inspiration (Parija et al., 2011). The process has involved deliberate violations on rare occasions but the Institutional Review Board (IRB) has since been formed to address such issues. The Nuremberg Code formulated in 1948 necessitate obtaining consent from voluntary human participant of such studies (Parija et al., 2011). The Helsinki declaration also protects humans on multiple of its provisions; the Common Rule and Belmont Report are all measures that aim to recognize the importance of human lives and the </w:t>
      </w:r>
      <w:r w:rsidRPr="00A81CB7">
        <w:rPr>
          <w:rFonts w:ascii="Times New Roman" w:eastAsia="Times New Roman" w:hAnsi="Times New Roman"/>
          <w:bCs/>
          <w:color w:val="000000"/>
          <w:sz w:val="24"/>
          <w:szCs w:val="24"/>
        </w:rPr>
        <w:lastRenderedPageBreak/>
        <w:t xml:space="preserve">paramount duty of all humans to treat each other with dignity, love and respect (Parija et al., 2011). </w:t>
      </w:r>
    </w:p>
    <w:p w:rsidR="00454905" w:rsidRPr="00A81CB7" w:rsidRDefault="00454905" w:rsidP="00625FB5">
      <w:pPr>
        <w:spacing w:before="240" w:after="240" w:line="480" w:lineRule="auto"/>
        <w:jc w:val="center"/>
        <w:rPr>
          <w:rFonts w:ascii="Times New Roman" w:eastAsia="Times New Roman" w:hAnsi="Times New Roman"/>
          <w:b/>
          <w:bCs/>
          <w:color w:val="000000"/>
          <w:sz w:val="24"/>
          <w:szCs w:val="24"/>
        </w:rPr>
      </w:pPr>
      <w:r w:rsidRPr="00A81CB7">
        <w:rPr>
          <w:rFonts w:ascii="Times New Roman" w:eastAsia="Times New Roman" w:hAnsi="Times New Roman"/>
          <w:b/>
          <w:bCs/>
          <w:color w:val="000000"/>
          <w:sz w:val="24"/>
          <w:szCs w:val="24"/>
        </w:rPr>
        <w:t>Ethics of animal use in experiments</w:t>
      </w:r>
    </w:p>
    <w:p w:rsidR="00454905" w:rsidRPr="00A81CB7" w:rsidRDefault="00454905" w:rsidP="00625FB5">
      <w:pPr>
        <w:spacing w:before="240" w:after="240" w:line="480" w:lineRule="auto"/>
        <w:ind w:firstLine="720"/>
        <w:rPr>
          <w:rFonts w:ascii="Times New Roman" w:eastAsia="Times New Roman" w:hAnsi="Times New Roman"/>
          <w:bCs/>
          <w:color w:val="000000"/>
          <w:sz w:val="24"/>
          <w:szCs w:val="24"/>
        </w:rPr>
      </w:pPr>
      <w:r w:rsidRPr="00A81CB7">
        <w:rPr>
          <w:rFonts w:ascii="Times New Roman" w:eastAsia="Times New Roman" w:hAnsi="Times New Roman"/>
          <w:bCs/>
          <w:color w:val="000000"/>
          <w:sz w:val="24"/>
          <w:szCs w:val="24"/>
        </w:rPr>
        <w:t>Although it might seem like a triviality, animal's lives and welfare are as important as human lives with ethics in mind. Thanks lab animals such as guinea pigs, the effectiveness of vaccines, remedies and similar and related biological processes such as learning can be taught successfully. The animals are vital to progress in scientific studies hence the need to be treated with decency (Festing &amp; Wilkinson, 2007). No responsible researcher should cause animals unnecessary suffering that can be avoided. The United Kingdom's novel Scientific Procedures Act is anti-research related cruelty legislation against animals (Festing &amp; Wilkinson, 2007).</w:t>
      </w:r>
    </w:p>
    <w:p w:rsidR="00454905" w:rsidRPr="00A81CB7" w:rsidRDefault="00454905" w:rsidP="00625FB5">
      <w:pPr>
        <w:spacing w:before="240" w:after="240" w:line="480" w:lineRule="auto"/>
        <w:jc w:val="center"/>
        <w:rPr>
          <w:rFonts w:ascii="Times New Roman" w:eastAsia="Times New Roman" w:hAnsi="Times New Roman"/>
          <w:b/>
          <w:bCs/>
          <w:color w:val="000000"/>
          <w:sz w:val="24"/>
          <w:szCs w:val="24"/>
        </w:rPr>
      </w:pPr>
      <w:r w:rsidRPr="00A81CB7">
        <w:rPr>
          <w:rFonts w:ascii="Times New Roman" w:eastAsia="Times New Roman" w:hAnsi="Times New Roman"/>
          <w:b/>
          <w:bCs/>
          <w:color w:val="000000"/>
          <w:sz w:val="24"/>
          <w:szCs w:val="24"/>
        </w:rPr>
        <w:t>Helsinki Law</w:t>
      </w:r>
    </w:p>
    <w:p w:rsidR="00454905" w:rsidRPr="00A81CB7" w:rsidRDefault="00454905" w:rsidP="00625FB5">
      <w:pPr>
        <w:spacing w:before="240" w:after="240" w:line="480" w:lineRule="auto"/>
        <w:ind w:firstLine="720"/>
        <w:rPr>
          <w:rFonts w:ascii="Times New Roman" w:eastAsia="Times New Roman" w:hAnsi="Times New Roman"/>
          <w:bCs/>
          <w:color w:val="000000"/>
          <w:sz w:val="24"/>
          <w:szCs w:val="24"/>
        </w:rPr>
      </w:pPr>
      <w:r w:rsidRPr="00A81CB7">
        <w:rPr>
          <w:rFonts w:ascii="Times New Roman" w:eastAsia="Times New Roman" w:hAnsi="Times New Roman"/>
          <w:bCs/>
          <w:color w:val="000000"/>
          <w:sz w:val="24"/>
          <w:szCs w:val="24"/>
        </w:rPr>
        <w:t xml:space="preserve">The Declaration of Helsinki (DOH) is the best-known policy statement by the World Medical Association. This policy was first adopted in 1964; it has since been revised multiple times with the most recent revision having taken place in 2013 (Skierka &amp; Michels, 2018). The entire older version have been rescinded. The General Assembly 2013 is the only functionally official use older versions are only viable for use for historical purposes and should therefore cannot be cited or used. The declaration of Helsinki is a statement by the global medical association regarding human experimentation related to medical research. The document is the most widely used set of ethical principles in medical research. Its placebo provisions are however the only source of contention that axes the research community into placebo and active-control proponents. The two divisions perpetually demand for revision of the Declaration of Helsinki to accommodate both of their arguments (Skierka &amp; Michels, 2018). The </w:t>
      </w:r>
      <w:r w:rsidRPr="00A81CB7">
        <w:rPr>
          <w:rFonts w:ascii="Times New Roman" w:eastAsia="Times New Roman" w:hAnsi="Times New Roman"/>
          <w:bCs/>
          <w:color w:val="000000"/>
          <w:sz w:val="24"/>
          <w:szCs w:val="24"/>
        </w:rPr>
        <w:lastRenderedPageBreak/>
        <w:t>misunderstanding is understandable, research supports this notion ethical principles for medical research involving human subjects is an ambivalent issue. The prevailing status quo on the human subject debate is a balance that cannot be tipped towards either side of the scale; the Declaration of Helsinki serves its purpose just fine as it is and medical researchers should dwell on the importance of its existence only (Skierka &amp; Michels, 2018).</w:t>
      </w:r>
    </w:p>
    <w:p w:rsidR="00454905" w:rsidRPr="00A81CB7" w:rsidRDefault="00454905" w:rsidP="00625FB5">
      <w:pPr>
        <w:spacing w:before="240" w:after="240" w:line="480" w:lineRule="auto"/>
        <w:ind w:firstLine="720"/>
        <w:rPr>
          <w:rFonts w:ascii="Times New Roman" w:eastAsia="Times New Roman" w:hAnsi="Times New Roman"/>
          <w:bCs/>
          <w:color w:val="000000"/>
          <w:sz w:val="24"/>
          <w:szCs w:val="24"/>
        </w:rPr>
      </w:pPr>
      <w:r w:rsidRPr="00A81CB7">
        <w:rPr>
          <w:rFonts w:ascii="Times New Roman" w:eastAsia="Times New Roman" w:hAnsi="Times New Roman"/>
          <w:bCs/>
          <w:color w:val="000000"/>
          <w:sz w:val="24"/>
          <w:szCs w:val="24"/>
        </w:rPr>
        <w:t>The Helsinki Declaration is divided into three main parts; basic principles which concern the research subjects' as the main feature, operational principles, and additional guidelines and/or regulations. The future of this law is the protection of the revision process by cushioning it from unnecessary pressure to maintain above-average ethical standards of medical research (Skierka &amp; Michels, 2018).</w:t>
      </w:r>
    </w:p>
    <w:p w:rsidR="00625FB5" w:rsidRDefault="00625FB5">
      <w:pPr>
        <w:spacing w:after="160" w:line="259" w:lineRule="auto"/>
        <w:rPr>
          <w:rFonts w:ascii="Times New Roman" w:eastAsia="Times New Roman" w:hAnsi="Times New Roman"/>
          <w:bCs/>
          <w:color w:val="000000"/>
          <w:sz w:val="24"/>
          <w:szCs w:val="24"/>
        </w:rPr>
      </w:pPr>
      <w:r>
        <w:rPr>
          <w:rFonts w:ascii="Times New Roman" w:eastAsia="Times New Roman" w:hAnsi="Times New Roman"/>
          <w:bCs/>
          <w:color w:val="000000"/>
          <w:sz w:val="24"/>
          <w:szCs w:val="24"/>
        </w:rPr>
        <w:br w:type="page"/>
      </w:r>
    </w:p>
    <w:p w:rsidR="00454905" w:rsidRPr="001A2C1F" w:rsidRDefault="00454905" w:rsidP="00625FB5">
      <w:pPr>
        <w:spacing w:before="240" w:after="240" w:line="480" w:lineRule="auto"/>
        <w:jc w:val="center"/>
        <w:rPr>
          <w:rFonts w:ascii="Times New Roman" w:eastAsia="Times New Roman" w:hAnsi="Times New Roman"/>
          <w:bCs/>
          <w:color w:val="000000"/>
          <w:sz w:val="24"/>
          <w:szCs w:val="24"/>
        </w:rPr>
      </w:pPr>
      <w:r w:rsidRPr="001A2C1F">
        <w:rPr>
          <w:rFonts w:ascii="Times New Roman" w:eastAsia="Times New Roman" w:hAnsi="Times New Roman"/>
          <w:bCs/>
          <w:color w:val="000000"/>
          <w:sz w:val="24"/>
          <w:szCs w:val="24"/>
        </w:rPr>
        <w:lastRenderedPageBreak/>
        <w:t>References</w:t>
      </w:r>
    </w:p>
    <w:p w:rsidR="00454905" w:rsidRPr="00A81CB7" w:rsidRDefault="00454905" w:rsidP="00625FB5">
      <w:pPr>
        <w:spacing w:before="240" w:after="240" w:line="480" w:lineRule="auto"/>
        <w:ind w:left="720" w:hanging="720"/>
        <w:rPr>
          <w:rFonts w:ascii="Times New Roman" w:eastAsia="Times New Roman" w:hAnsi="Times New Roman"/>
          <w:bCs/>
          <w:color w:val="000000"/>
          <w:sz w:val="24"/>
          <w:szCs w:val="24"/>
        </w:rPr>
      </w:pPr>
      <w:r w:rsidRPr="00A81CB7">
        <w:rPr>
          <w:rFonts w:ascii="Times New Roman" w:eastAsia="Times New Roman" w:hAnsi="Times New Roman"/>
          <w:bCs/>
          <w:color w:val="000000"/>
          <w:sz w:val="24"/>
          <w:szCs w:val="24"/>
        </w:rPr>
        <w:t>Festing, S., &amp; Wilkinson, R. (2007). The ethics of animal research. </w:t>
      </w:r>
      <w:r w:rsidRPr="00A81CB7">
        <w:rPr>
          <w:rFonts w:ascii="Times New Roman" w:eastAsia="Times New Roman" w:hAnsi="Times New Roman"/>
          <w:bCs/>
          <w:i/>
          <w:iCs/>
          <w:color w:val="000000"/>
          <w:sz w:val="24"/>
          <w:szCs w:val="24"/>
        </w:rPr>
        <w:t>EMBO Reports</w:t>
      </w:r>
      <w:r w:rsidRPr="00A81CB7">
        <w:rPr>
          <w:rFonts w:ascii="Times New Roman" w:eastAsia="Times New Roman" w:hAnsi="Times New Roman"/>
          <w:bCs/>
          <w:color w:val="000000"/>
          <w:sz w:val="24"/>
          <w:szCs w:val="24"/>
        </w:rPr>
        <w:t>, </w:t>
      </w:r>
      <w:r w:rsidRPr="00A81CB7">
        <w:rPr>
          <w:rFonts w:ascii="Times New Roman" w:eastAsia="Times New Roman" w:hAnsi="Times New Roman"/>
          <w:bCs/>
          <w:i/>
          <w:iCs/>
          <w:color w:val="000000"/>
          <w:sz w:val="24"/>
          <w:szCs w:val="24"/>
        </w:rPr>
        <w:t>8</w:t>
      </w:r>
      <w:r w:rsidRPr="00A81CB7">
        <w:rPr>
          <w:rFonts w:ascii="Times New Roman" w:eastAsia="Times New Roman" w:hAnsi="Times New Roman"/>
          <w:bCs/>
          <w:color w:val="000000"/>
          <w:sz w:val="24"/>
          <w:szCs w:val="24"/>
        </w:rPr>
        <w:t>(6), 526-530. https://doi.org/10.1038/sj.embor.7400993</w:t>
      </w:r>
      <w:bookmarkStart w:id="0" w:name="_GoBack"/>
      <w:bookmarkEnd w:id="0"/>
    </w:p>
    <w:p w:rsidR="00454905" w:rsidRPr="00A81CB7" w:rsidRDefault="00454905" w:rsidP="00625FB5">
      <w:pPr>
        <w:spacing w:before="240" w:after="240" w:line="480" w:lineRule="auto"/>
        <w:ind w:left="720" w:hanging="720"/>
        <w:rPr>
          <w:rFonts w:ascii="Times New Roman" w:eastAsia="Times New Roman" w:hAnsi="Times New Roman"/>
          <w:bCs/>
          <w:color w:val="000000"/>
          <w:sz w:val="24"/>
          <w:szCs w:val="24"/>
        </w:rPr>
      </w:pPr>
      <w:r w:rsidRPr="00A81CB7">
        <w:rPr>
          <w:rFonts w:ascii="Times New Roman" w:eastAsia="Times New Roman" w:hAnsi="Times New Roman"/>
          <w:bCs/>
          <w:color w:val="000000"/>
          <w:sz w:val="24"/>
          <w:szCs w:val="24"/>
        </w:rPr>
        <w:t>Gelling, L. Role of the research ethics committee. </w:t>
      </w:r>
      <w:r w:rsidRPr="00A81CB7">
        <w:rPr>
          <w:rFonts w:ascii="Times New Roman" w:eastAsia="Times New Roman" w:hAnsi="Times New Roman"/>
          <w:bCs/>
          <w:i/>
          <w:iCs/>
          <w:color w:val="000000"/>
          <w:sz w:val="24"/>
          <w:szCs w:val="24"/>
        </w:rPr>
        <w:t>Nurse Education Today</w:t>
      </w:r>
      <w:r w:rsidRPr="00A81CB7">
        <w:rPr>
          <w:rFonts w:ascii="Times New Roman" w:eastAsia="Times New Roman" w:hAnsi="Times New Roman"/>
          <w:bCs/>
          <w:color w:val="000000"/>
          <w:sz w:val="24"/>
          <w:szCs w:val="24"/>
        </w:rPr>
        <w:t>, </w:t>
      </w:r>
      <w:r w:rsidRPr="00A81CB7">
        <w:rPr>
          <w:rFonts w:ascii="Times New Roman" w:eastAsia="Times New Roman" w:hAnsi="Times New Roman"/>
          <w:bCs/>
          <w:i/>
          <w:iCs/>
          <w:color w:val="000000"/>
          <w:sz w:val="24"/>
          <w:szCs w:val="24"/>
        </w:rPr>
        <w:t>19</w:t>
      </w:r>
      <w:r w:rsidRPr="00A81CB7">
        <w:rPr>
          <w:rFonts w:ascii="Times New Roman" w:eastAsia="Times New Roman" w:hAnsi="Times New Roman"/>
          <w:bCs/>
          <w:color w:val="000000"/>
          <w:sz w:val="24"/>
          <w:szCs w:val="24"/>
        </w:rPr>
        <w:t>(7), 564-569. https://doi.org/10.1054/nedt.1999.0349</w:t>
      </w:r>
    </w:p>
    <w:p w:rsidR="00454905" w:rsidRPr="00A81CB7" w:rsidRDefault="00454905" w:rsidP="00625FB5">
      <w:pPr>
        <w:spacing w:before="240" w:after="240" w:line="480" w:lineRule="auto"/>
        <w:ind w:left="720" w:hanging="720"/>
        <w:rPr>
          <w:rFonts w:ascii="Times New Roman" w:eastAsia="Times New Roman" w:hAnsi="Times New Roman"/>
          <w:bCs/>
          <w:color w:val="000000"/>
          <w:sz w:val="24"/>
          <w:szCs w:val="24"/>
        </w:rPr>
      </w:pPr>
      <w:r w:rsidRPr="00A81CB7">
        <w:rPr>
          <w:rFonts w:ascii="Times New Roman" w:eastAsia="Times New Roman" w:hAnsi="Times New Roman"/>
          <w:bCs/>
          <w:color w:val="000000"/>
          <w:sz w:val="24"/>
          <w:szCs w:val="24"/>
        </w:rPr>
        <w:t>Menapace, M. (2018). Scientific Ethics: A New Approach. </w:t>
      </w:r>
      <w:r w:rsidRPr="00A81CB7">
        <w:rPr>
          <w:rFonts w:ascii="Times New Roman" w:eastAsia="Times New Roman" w:hAnsi="Times New Roman"/>
          <w:bCs/>
          <w:i/>
          <w:iCs/>
          <w:color w:val="000000"/>
          <w:sz w:val="24"/>
          <w:szCs w:val="24"/>
        </w:rPr>
        <w:t>Science and Engineering Ethics</w:t>
      </w:r>
      <w:r w:rsidRPr="00A81CB7">
        <w:rPr>
          <w:rFonts w:ascii="Times New Roman" w:eastAsia="Times New Roman" w:hAnsi="Times New Roman"/>
          <w:bCs/>
          <w:color w:val="000000"/>
          <w:sz w:val="24"/>
          <w:szCs w:val="24"/>
        </w:rPr>
        <w:t>, </w:t>
      </w:r>
      <w:r w:rsidRPr="00A81CB7">
        <w:rPr>
          <w:rFonts w:ascii="Times New Roman" w:eastAsia="Times New Roman" w:hAnsi="Times New Roman"/>
          <w:bCs/>
          <w:i/>
          <w:iCs/>
          <w:color w:val="000000"/>
          <w:sz w:val="24"/>
          <w:szCs w:val="24"/>
        </w:rPr>
        <w:t>25</w:t>
      </w:r>
      <w:r w:rsidRPr="00A81CB7">
        <w:rPr>
          <w:rFonts w:ascii="Times New Roman" w:eastAsia="Times New Roman" w:hAnsi="Times New Roman"/>
          <w:bCs/>
          <w:color w:val="000000"/>
          <w:sz w:val="24"/>
          <w:szCs w:val="24"/>
        </w:rPr>
        <w:t>(4), 1193-1216. https://doi.org/10.1007/s11948-018-0050-4</w:t>
      </w:r>
    </w:p>
    <w:p w:rsidR="00454905" w:rsidRPr="00A81CB7" w:rsidRDefault="00454905" w:rsidP="00625FB5">
      <w:pPr>
        <w:spacing w:before="240" w:after="240" w:line="480" w:lineRule="auto"/>
        <w:ind w:left="720" w:hanging="720"/>
        <w:rPr>
          <w:rFonts w:ascii="Times New Roman" w:eastAsia="Times New Roman" w:hAnsi="Times New Roman"/>
          <w:bCs/>
          <w:color w:val="000000"/>
          <w:sz w:val="24"/>
          <w:szCs w:val="24"/>
        </w:rPr>
      </w:pPr>
      <w:r w:rsidRPr="00A81CB7">
        <w:rPr>
          <w:rFonts w:ascii="Times New Roman" w:eastAsia="Times New Roman" w:hAnsi="Times New Roman"/>
          <w:bCs/>
          <w:color w:val="000000"/>
          <w:sz w:val="24"/>
          <w:szCs w:val="24"/>
        </w:rPr>
        <w:t>Parija, S., Mandal, J., &amp; Acharya, S. (2011). Ethics in human research. </w:t>
      </w:r>
      <w:r w:rsidRPr="00A81CB7">
        <w:rPr>
          <w:rFonts w:ascii="Times New Roman" w:eastAsia="Times New Roman" w:hAnsi="Times New Roman"/>
          <w:bCs/>
          <w:i/>
          <w:iCs/>
          <w:color w:val="000000"/>
          <w:sz w:val="24"/>
          <w:szCs w:val="24"/>
        </w:rPr>
        <w:t>Tropical Parasitology</w:t>
      </w:r>
      <w:r w:rsidRPr="00A81CB7">
        <w:rPr>
          <w:rFonts w:ascii="Times New Roman" w:eastAsia="Times New Roman" w:hAnsi="Times New Roman"/>
          <w:bCs/>
          <w:color w:val="000000"/>
          <w:sz w:val="24"/>
          <w:szCs w:val="24"/>
        </w:rPr>
        <w:t>, </w:t>
      </w:r>
      <w:r w:rsidRPr="00A81CB7">
        <w:rPr>
          <w:rFonts w:ascii="Times New Roman" w:eastAsia="Times New Roman" w:hAnsi="Times New Roman"/>
          <w:bCs/>
          <w:i/>
          <w:iCs/>
          <w:color w:val="000000"/>
          <w:sz w:val="24"/>
          <w:szCs w:val="24"/>
        </w:rPr>
        <w:t>1</w:t>
      </w:r>
      <w:r w:rsidRPr="00A81CB7">
        <w:rPr>
          <w:rFonts w:ascii="Times New Roman" w:eastAsia="Times New Roman" w:hAnsi="Times New Roman"/>
          <w:bCs/>
          <w:color w:val="000000"/>
          <w:sz w:val="24"/>
          <w:szCs w:val="24"/>
        </w:rPr>
        <w:t>(1), 2. https://doi.org/10.4103/2229-5070.72105</w:t>
      </w:r>
    </w:p>
    <w:p w:rsidR="00454905" w:rsidRPr="00A81CB7" w:rsidRDefault="00454905" w:rsidP="00625FB5">
      <w:pPr>
        <w:spacing w:before="240" w:after="240" w:line="480" w:lineRule="auto"/>
        <w:ind w:left="720" w:hanging="720"/>
        <w:rPr>
          <w:rFonts w:ascii="Times New Roman" w:eastAsia="Times New Roman" w:hAnsi="Times New Roman"/>
          <w:bCs/>
          <w:color w:val="000000"/>
          <w:sz w:val="24"/>
          <w:szCs w:val="24"/>
        </w:rPr>
      </w:pPr>
      <w:r w:rsidRPr="00A81CB7">
        <w:rPr>
          <w:rFonts w:ascii="Times New Roman" w:eastAsia="Times New Roman" w:hAnsi="Times New Roman"/>
          <w:bCs/>
          <w:i/>
          <w:iCs/>
          <w:color w:val="000000"/>
          <w:sz w:val="24"/>
          <w:szCs w:val="24"/>
        </w:rPr>
        <w:t>Research ethics committees Basic concepts for capacity building</w:t>
      </w:r>
      <w:r w:rsidRPr="00A81CB7">
        <w:rPr>
          <w:rFonts w:ascii="Times New Roman" w:eastAsia="Times New Roman" w:hAnsi="Times New Roman"/>
          <w:bCs/>
          <w:color w:val="000000"/>
          <w:sz w:val="24"/>
          <w:szCs w:val="24"/>
        </w:rPr>
        <w:t>. Who.int. (2009). Retrieved 17 April 2020, from https://www.who.int/ethics/Ethics_basic_concepts_ENG.pdf.</w:t>
      </w:r>
    </w:p>
    <w:p w:rsidR="00454905" w:rsidRPr="00A81CB7" w:rsidRDefault="00454905" w:rsidP="00625FB5">
      <w:pPr>
        <w:spacing w:before="240" w:after="240" w:line="480" w:lineRule="auto"/>
        <w:ind w:left="720" w:hanging="720"/>
        <w:rPr>
          <w:rFonts w:ascii="Times New Roman" w:eastAsia="Times New Roman" w:hAnsi="Times New Roman"/>
          <w:bCs/>
          <w:color w:val="000000"/>
          <w:sz w:val="24"/>
          <w:szCs w:val="24"/>
        </w:rPr>
      </w:pPr>
      <w:r w:rsidRPr="00A81CB7">
        <w:rPr>
          <w:rFonts w:ascii="Times New Roman" w:eastAsia="Times New Roman" w:hAnsi="Times New Roman"/>
          <w:bCs/>
          <w:color w:val="000000"/>
          <w:sz w:val="24"/>
          <w:szCs w:val="24"/>
        </w:rPr>
        <w:t>Skierka, A., &amp; Michels, K. (2018). Ethical principles and placebo-controlled trials – interpretation and implementation of the Declaration of Helsinki’s placebo paragraph in medical research. </w:t>
      </w:r>
      <w:r w:rsidRPr="00A81CB7">
        <w:rPr>
          <w:rFonts w:ascii="Times New Roman" w:eastAsia="Times New Roman" w:hAnsi="Times New Roman"/>
          <w:bCs/>
          <w:i/>
          <w:iCs/>
          <w:color w:val="000000"/>
          <w:sz w:val="24"/>
          <w:szCs w:val="24"/>
        </w:rPr>
        <w:t>BMC Medical Ethics</w:t>
      </w:r>
      <w:r w:rsidRPr="00A81CB7">
        <w:rPr>
          <w:rFonts w:ascii="Times New Roman" w:eastAsia="Times New Roman" w:hAnsi="Times New Roman"/>
          <w:bCs/>
          <w:color w:val="000000"/>
          <w:sz w:val="24"/>
          <w:szCs w:val="24"/>
        </w:rPr>
        <w:t>, </w:t>
      </w:r>
      <w:r w:rsidRPr="00A81CB7">
        <w:rPr>
          <w:rFonts w:ascii="Times New Roman" w:eastAsia="Times New Roman" w:hAnsi="Times New Roman"/>
          <w:bCs/>
          <w:i/>
          <w:iCs/>
          <w:color w:val="000000"/>
          <w:sz w:val="24"/>
          <w:szCs w:val="24"/>
        </w:rPr>
        <w:t>19</w:t>
      </w:r>
      <w:r w:rsidRPr="00A81CB7">
        <w:rPr>
          <w:rFonts w:ascii="Times New Roman" w:eastAsia="Times New Roman" w:hAnsi="Times New Roman"/>
          <w:bCs/>
          <w:color w:val="000000"/>
          <w:sz w:val="24"/>
          <w:szCs w:val="24"/>
        </w:rPr>
        <w:t>(1). https://doi.org/10.1186/s12910-018-0262-9</w:t>
      </w:r>
    </w:p>
    <w:p w:rsidR="00454905" w:rsidRPr="001A2C1F" w:rsidRDefault="00454905" w:rsidP="00625FB5">
      <w:pPr>
        <w:spacing w:before="240" w:after="240" w:line="480" w:lineRule="auto"/>
        <w:ind w:left="720" w:hanging="720"/>
        <w:rPr>
          <w:rFonts w:ascii="Times New Roman" w:eastAsia="Times New Roman" w:hAnsi="Times New Roman"/>
          <w:bCs/>
          <w:color w:val="000000"/>
          <w:sz w:val="24"/>
          <w:szCs w:val="24"/>
        </w:rPr>
      </w:pPr>
    </w:p>
    <w:p w:rsidR="00454905" w:rsidRPr="001A2C1F" w:rsidRDefault="00454905" w:rsidP="00625FB5">
      <w:pPr>
        <w:spacing w:before="240" w:after="240" w:line="480" w:lineRule="auto"/>
        <w:rPr>
          <w:rFonts w:ascii="Times New Roman" w:eastAsia="Times New Roman" w:hAnsi="Times New Roman"/>
          <w:bCs/>
          <w:color w:val="000000"/>
          <w:sz w:val="24"/>
          <w:szCs w:val="24"/>
        </w:rPr>
      </w:pPr>
    </w:p>
    <w:p w:rsidR="00454905" w:rsidRPr="001A2C1F" w:rsidRDefault="00454905" w:rsidP="00625FB5">
      <w:pPr>
        <w:spacing w:before="240" w:after="240" w:line="480" w:lineRule="auto"/>
        <w:rPr>
          <w:rFonts w:ascii="Times New Roman" w:hAnsi="Times New Roman"/>
          <w:sz w:val="24"/>
          <w:szCs w:val="24"/>
        </w:rPr>
      </w:pPr>
    </w:p>
    <w:p w:rsidR="00E53D2D" w:rsidRDefault="00E53D2D" w:rsidP="00625FB5">
      <w:pPr>
        <w:spacing w:before="240" w:after="240" w:line="480" w:lineRule="auto"/>
      </w:pPr>
    </w:p>
    <w:sectPr w:rsidR="00E53D2D" w:rsidSect="00FE2DF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228C" w:rsidRDefault="00D3228C">
      <w:pPr>
        <w:spacing w:after="0" w:line="240" w:lineRule="auto"/>
      </w:pPr>
      <w:r>
        <w:separator/>
      </w:r>
    </w:p>
  </w:endnote>
  <w:endnote w:type="continuationSeparator" w:id="0">
    <w:p w:rsidR="00D3228C" w:rsidRDefault="00D322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228C" w:rsidRDefault="00D3228C">
      <w:pPr>
        <w:spacing w:after="0" w:line="240" w:lineRule="auto"/>
      </w:pPr>
      <w:r>
        <w:separator/>
      </w:r>
    </w:p>
  </w:footnote>
  <w:footnote w:type="continuationSeparator" w:id="0">
    <w:p w:rsidR="00D3228C" w:rsidRDefault="00D322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2DF2" w:rsidRPr="003E2435" w:rsidRDefault="00CA17B5" w:rsidP="00FE2DF2">
    <w:pPr>
      <w:pStyle w:val="Header"/>
      <w:spacing w:line="480" w:lineRule="auto"/>
    </w:pPr>
    <w:r>
      <w:rPr>
        <w:rFonts w:ascii="Times New Roman" w:hAnsi="Times New Roman"/>
        <w:sz w:val="24"/>
        <w:szCs w:val="24"/>
        <w:shd w:val="clear" w:color="auto" w:fill="FFFFFF"/>
      </w:rPr>
      <w:t>USE OF HUMAN AND ANIMALS IN EXPERIMENTS</w:t>
    </w:r>
    <w:r w:rsidR="00625FB5">
      <w:rPr>
        <w:rFonts w:ascii="Times New Roman" w:hAnsi="Times New Roman"/>
        <w:sz w:val="24"/>
        <w:szCs w:val="24"/>
        <w:shd w:val="clear" w:color="auto" w:fill="FFFFFF"/>
      </w:rPr>
      <w:tab/>
    </w:r>
    <w:r w:rsidRPr="003E2435">
      <w:rPr>
        <w:rFonts w:ascii="Times New Roman" w:hAnsi="Times New Roman"/>
        <w:sz w:val="24"/>
        <w:szCs w:val="24"/>
        <w:shd w:val="clear" w:color="auto" w:fill="FFFFFF"/>
      </w:rPr>
      <w:t xml:space="preserve"> </w:t>
    </w:r>
    <w:r w:rsidRPr="003E2435">
      <w:rPr>
        <w:rFonts w:ascii="Times New Roman" w:hAnsi="Times New Roman"/>
        <w:sz w:val="24"/>
        <w:szCs w:val="24"/>
      </w:rPr>
      <w:fldChar w:fldCharType="begin"/>
    </w:r>
    <w:r w:rsidRPr="003E2435">
      <w:rPr>
        <w:rFonts w:ascii="Times New Roman" w:hAnsi="Times New Roman"/>
        <w:sz w:val="24"/>
        <w:szCs w:val="24"/>
      </w:rPr>
      <w:instrText xml:space="preserve"> PAGE   \* MERGEFORMAT </w:instrText>
    </w:r>
    <w:r w:rsidRPr="003E2435">
      <w:rPr>
        <w:rFonts w:ascii="Times New Roman" w:hAnsi="Times New Roman"/>
        <w:sz w:val="24"/>
        <w:szCs w:val="24"/>
      </w:rPr>
      <w:fldChar w:fldCharType="separate"/>
    </w:r>
    <w:r w:rsidR="00C64277">
      <w:rPr>
        <w:rFonts w:ascii="Times New Roman" w:hAnsi="Times New Roman"/>
        <w:noProof/>
        <w:sz w:val="24"/>
        <w:szCs w:val="24"/>
      </w:rPr>
      <w:t>6</w:t>
    </w:r>
    <w:r w:rsidRPr="003E2435">
      <w:rPr>
        <w:rFonts w:ascii="Times New Roman" w:hAnsi="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2DF2" w:rsidRPr="00625FB5" w:rsidRDefault="00CA17B5" w:rsidP="00FE2DF2">
    <w:pPr>
      <w:pStyle w:val="Header"/>
      <w:spacing w:line="480" w:lineRule="auto"/>
      <w:rPr>
        <w:rFonts w:ascii="Times New Roman" w:hAnsi="Times New Roman"/>
        <w:sz w:val="24"/>
        <w:szCs w:val="24"/>
      </w:rPr>
    </w:pPr>
    <w:r w:rsidRPr="003E2435">
      <w:rPr>
        <w:rFonts w:ascii="Times New Roman" w:hAnsi="Times New Roman"/>
        <w:sz w:val="24"/>
        <w:szCs w:val="24"/>
        <w:shd w:val="clear" w:color="auto" w:fill="FFFFFF"/>
      </w:rPr>
      <w:t xml:space="preserve">Running Head: </w:t>
    </w:r>
    <w:r w:rsidRPr="00A81CB7">
      <w:rPr>
        <w:rFonts w:ascii="Times New Roman" w:hAnsi="Times New Roman"/>
        <w:sz w:val="24"/>
        <w:szCs w:val="24"/>
        <w:shd w:val="clear" w:color="auto" w:fill="FFFFFF"/>
      </w:rPr>
      <w:t>USE OF HUMAN AND ANIMALS IN EXPERIMENTS</w:t>
    </w:r>
    <w:r w:rsidR="00625FB5">
      <w:rPr>
        <w:rFonts w:ascii="Times New Roman" w:hAnsi="Times New Roman"/>
        <w:sz w:val="24"/>
        <w:szCs w:val="24"/>
        <w:shd w:val="clear" w:color="auto" w:fill="FFFFFF"/>
      </w:rPr>
      <w:tab/>
    </w:r>
    <w:r w:rsidRPr="003E2435">
      <w:rPr>
        <w:rFonts w:ascii="Times New Roman" w:hAnsi="Times New Roman"/>
        <w:sz w:val="24"/>
        <w:szCs w:val="24"/>
        <w:shd w:val="clear" w:color="auto" w:fill="FFFFFF"/>
      </w:rPr>
      <w:t xml:space="preserve"> </w:t>
    </w:r>
    <w:r w:rsidRPr="003E2435">
      <w:rPr>
        <w:rFonts w:ascii="Times New Roman" w:hAnsi="Times New Roman"/>
        <w:sz w:val="24"/>
        <w:szCs w:val="24"/>
      </w:rPr>
      <w:fldChar w:fldCharType="begin"/>
    </w:r>
    <w:r w:rsidRPr="003E2435">
      <w:rPr>
        <w:rFonts w:ascii="Times New Roman" w:hAnsi="Times New Roman"/>
        <w:sz w:val="24"/>
        <w:szCs w:val="24"/>
      </w:rPr>
      <w:instrText xml:space="preserve"> PAGE   \* MERGEFORMAT </w:instrText>
    </w:r>
    <w:r w:rsidRPr="003E2435">
      <w:rPr>
        <w:rFonts w:ascii="Times New Roman" w:hAnsi="Times New Roman"/>
        <w:sz w:val="24"/>
        <w:szCs w:val="24"/>
      </w:rPr>
      <w:fldChar w:fldCharType="separate"/>
    </w:r>
    <w:r w:rsidR="00625FB5">
      <w:rPr>
        <w:rFonts w:ascii="Times New Roman" w:hAnsi="Times New Roman"/>
        <w:noProof/>
        <w:sz w:val="24"/>
        <w:szCs w:val="24"/>
      </w:rPr>
      <w:t>1</w:t>
    </w:r>
    <w:r w:rsidRPr="003E2435">
      <w:rPr>
        <w:rFonts w:ascii="Times New Roman" w:hAnsi="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905"/>
    <w:rsid w:val="00454905"/>
    <w:rsid w:val="00625FB5"/>
    <w:rsid w:val="00654373"/>
    <w:rsid w:val="00C64277"/>
    <w:rsid w:val="00CA17B5"/>
    <w:rsid w:val="00D3228C"/>
    <w:rsid w:val="00E53D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ACB452"/>
  <w15:chartTrackingRefBased/>
  <w15:docId w15:val="{4EBB9A54-AD92-4AD2-AF4A-4D3CBC6E9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4905"/>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49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4905"/>
    <w:rPr>
      <w:rFonts w:ascii="Calibri" w:eastAsia="Calibri" w:hAnsi="Calibri" w:cs="Times New Roman"/>
    </w:rPr>
  </w:style>
  <w:style w:type="paragraph" w:styleId="Footer">
    <w:name w:val="footer"/>
    <w:basedOn w:val="Normal"/>
    <w:link w:val="FooterChar"/>
    <w:uiPriority w:val="99"/>
    <w:unhideWhenUsed/>
    <w:rsid w:val="00625F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5FB5"/>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1098</Words>
  <Characters>6263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auka</dc:creator>
  <cp:keywords/>
  <dc:description/>
  <cp:lastModifiedBy>Windows User</cp:lastModifiedBy>
  <cp:revision>2</cp:revision>
  <dcterms:created xsi:type="dcterms:W3CDTF">2020-04-18T00:17:00Z</dcterms:created>
  <dcterms:modified xsi:type="dcterms:W3CDTF">2020-04-18T00:17:00Z</dcterms:modified>
</cp:coreProperties>
</file>